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3" w:rsidRDefault="00EC262E">
      <w:proofErr w:type="spellStart"/>
      <w:r>
        <w:t>Isodrinx</w:t>
      </w:r>
      <w:proofErr w:type="spellEnd"/>
      <w:r>
        <w:t xml:space="preserve"> </w:t>
      </w:r>
      <w:proofErr w:type="spellStart"/>
      <w:r>
        <w:t>jednorazovy</w:t>
      </w:r>
      <w:proofErr w:type="spellEnd"/>
      <w:r>
        <w:t xml:space="preserve"> 5x35g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nápoj je ideální i z hlediska možnosti použití jak v hypotonickém, tak v isotonickém ředění. Složení instantního nápoje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Isodrinx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inspirováno nejmodernějšími výzkumy z oblasti fyziologie zátěže a sportovní výživy. Důraz je kladen zejména na požadavky lidského organismu v souvislosti s příjmem tekutin a minerálů v průběhu výkonu.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2" name="Obrázek 2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doporučeného dávkování rozmíchejte ve vodě, nepoužívejte minerální vodu. 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skladujte při teplotě 25 °C a spotřebujte do 2 měsíců. Před použitím nádobu (sáček) protřepejte! - (platí pro balení 420 g a 1000 g)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55800" cy="922655"/>
            <wp:effectExtent l="0" t="0" r="635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-p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přesně odpovídá požadavkům organismu při intenzivní zátěži: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zvýšený obsah sacharidů - sacharidy 90%, z toho jednoduché cukry 84%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nálož energie v dávce - sacharidy 32 g, cukry 29 g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optimální poměr minerálů - minerály ve formách maximálně využitelné organismem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dvojí možnost ředění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z 420</w:t>
      </w:r>
      <w:proofErr w:type="gram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 (obsah balení) získáte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6 l isotonického nápoje 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9 l hypotonického nápoje</w:t>
      </w:r>
    </w:p>
    <w:p w:rsidR="00EC262E" w:rsidRPr="00EC262E" w:rsidRDefault="00EC262E" w:rsidP="00EC26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g (obsah balení) získáte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=&gt; 14,3 l isotonického nápoje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=&gt; 21,5 l hypotonického nápoje</w:t>
      </w:r>
    </w:p>
    <w:p w:rsidR="00EC262E" w:rsidRPr="00EC262E" w:rsidRDefault="00EC262E" w:rsidP="00EC2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pitný režim během zátěže napomáhá k rychlejší rehydrataci organismu a doplnění ztracených minerálů.</w:t>
      </w:r>
    </w:p>
    <w:p w:rsidR="00EC262E" w:rsidRPr="00EC262E" w:rsidRDefault="00EC262E" w:rsidP="00EC2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hydrataci organismu</w:t>
      </w:r>
    </w:p>
    <w:p w:rsidR="00EC262E" w:rsidRPr="00EC262E" w:rsidRDefault="00EC262E" w:rsidP="00EC2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energie a podporu výkonnosti</w:t>
      </w:r>
    </w:p>
    <w:p w:rsidR="00EC262E" w:rsidRPr="00EC262E" w:rsidRDefault="00EC262E" w:rsidP="00EC26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doplnění minerální rovnováhy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ISOtonický</w:t>
      </w:r>
      <w:proofErr w:type="spellEnd"/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nápoj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 pro aktivity s velmi vysokou intenzitou a relativně krátkou dobou trvání (cca do 60 minut).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Hypotonický nápoj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v průběhu výkonů s delší dobou trvání (nad 60 minut) a u aktivit s nižší intenzitou, každých 10 minut 100 ml.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Isotonický nápoj má osmotický tlak stejný jako tělesné tekutiny. Vzhledem k tomu, že lidský pot má nižší osmolalitu než tělesné tekutiny, je potřeba dbát na cílené a řízené dávkování. 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Obsah minerálů v potu je nepřímo úměrný teplotě okolního prostředí (se stoupající teplotou klesá koncentrace minerálů v potu), proto je zapotřebí při teplotách nad 25 °C zvýšit množství vody použité pro přípravu ISODRINXU o 10 až 20 %. Při neúměrně zvýšené konzumaci isotonických nápojů může dojít k většímu příjmu elektrolytů, než je jejich výdej, a tedy k vyššímu příjmu, než je aktuální potřeba. Dojde tak k zahuštění jejich koncentrace v extracelulárních tekutinách a k narušení osmotické rovnováhy mezi extracelulární tekutinou a buňkami.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současně dodává celé spektrum nezbytných vitaminů.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Minerální směs je v kombinaci s jednoduchými cukry (glukóza, sacharóza) a s komplexními sacharidy (maltodextrin), což zaručuje efekt dodání „rychlé“ a „pozvolné“ energie. Nápoj je v doporučeném množství určen pro každého jedince k běžnému doplnění tekutin a základních minerálů. Hypotonický nápoj užívejte v průběhu výkonu k hydrataci organismu.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užívejte v průběhu výkonu pro doplnění energie a ztracených minerálů. Možno použít i před závodem pro předzásobení sacharidy a minerály. 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poměr ředění pro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ISOtonický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(mírně navršená odměrka) na 500 ml vody (osmolalita 275-305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/kg). Poměr ředění pro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HYPOtonický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nápoj je 35 g na 750 ml vody (osmolalita méně než 250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mOsm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/kg).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Ochucený nealkoholický nápoj obohacený o vitamíny.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Vhodný zejména pro sportovce.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Výrobce neručí za případné škody vzniklé nevhodným použitím nebo skladováním. Skladujte v suchu při teplotě do 25 °C mimo dosah přímého slunečního záření, chraňte před mrazem.</w:t>
      </w:r>
    </w:p>
    <w:p w:rsidR="00EC262E" w:rsidRDefault="00EC262E"/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pomeranč: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aroma, regulátor kyselosti kyselina citronová, citronan sodný, stabilizátor karagenan, chlorid sodný, regulátor kyselosti kyselina jablečná,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hořečnatý, barvivo beta karoten. </w:t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ISODRINX - příchuť zelené jablko:</w:t>
      </w: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sacharóza, glukóza, maltodextrin, regulátor kyselosti kyselina citronová, aroma, citronan sodný, stabilizátor karagenan, chlorid sodný, regulátor kyselosti kyselina jablečná,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vitaminový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(kyselina L-askorbová, DL-α-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D-biotin, kyanokobalamin),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</w:t>
      </w:r>
      <w:proofErr w:type="spellStart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citronan hořečnatý. </w:t>
      </w:r>
      <w:r w:rsidRPr="00EC26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</w:t>
      </w:r>
    </w:p>
    <w:p w:rsidR="00EC262E" w:rsidRDefault="00EC262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1684"/>
        <w:gridCol w:w="3990"/>
      </w:tblGrid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ISODRINX nutriční hodnoty</w:t>
            </w: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35 g = 500 ml isotonického nápoje</w:t>
            </w: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Dávka 35 g = 750 ml hypotonického nápoje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1582 </w:t>
            </w: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/372 kcal  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554 </w:t>
            </w: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130 kcal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 z toho nasycené mastné kyseliny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z toho cukry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83,6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29,3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129,2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45,2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25,8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19,4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9,7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 µg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80,7 µg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28,3 µg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322,9 µg</w:t>
            </w:r>
          </w:p>
        </w:tc>
        <w:tc>
          <w:tcPr>
            <w:tcW w:w="0" w:type="auto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113,0 µg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mírně navršené odměrky: cca 35 g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161,5 % RHP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35 g odpovídá  56,5 % RHP, tj. 11,3 % RHP ve 100 ml isotonického nápoje a 7,5 % RHP </w:t>
            </w:r>
            <w:proofErr w:type="gramStart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</w:t>
            </w:r>
            <w:proofErr w:type="gramEnd"/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 ml hypotonického nápoje</w:t>
            </w:r>
          </w:p>
        </w:tc>
      </w:tr>
      <w:tr w:rsidR="00EC262E" w:rsidRPr="00EC262E" w:rsidTr="00EC262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C262E" w:rsidRPr="00EC262E" w:rsidRDefault="00EC262E" w:rsidP="00EC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26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RHP - referenční hodnota příjmu</w:t>
            </w:r>
          </w:p>
        </w:tc>
      </w:tr>
    </w:tbl>
    <w:p w:rsidR="00EC262E" w:rsidRPr="00EC262E" w:rsidRDefault="00EC262E" w:rsidP="00EC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6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C262E" w:rsidRDefault="00EC262E">
      <w:bookmarkStart w:id="0" w:name="_GoBack"/>
      <w:bookmarkEnd w:id="0"/>
    </w:p>
    <w:sectPr w:rsidR="00EC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87"/>
    <w:multiLevelType w:val="multilevel"/>
    <w:tmpl w:val="27A0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626C"/>
    <w:multiLevelType w:val="multilevel"/>
    <w:tmpl w:val="205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2E"/>
    <w:rsid w:val="00AD45B3"/>
    <w:rsid w:val="00E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6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C262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89F6D-B832-47BF-97A0-91FB53269800}"/>
</file>

<file path=customXml/itemProps2.xml><?xml version="1.0" encoding="utf-8"?>
<ds:datastoreItem xmlns:ds="http://schemas.openxmlformats.org/officeDocument/2006/customXml" ds:itemID="{69E69450-C5C5-4BA9-A716-7850AC6DBCA1}"/>
</file>

<file path=customXml/itemProps3.xml><?xml version="1.0" encoding="utf-8"?>
<ds:datastoreItem xmlns:ds="http://schemas.openxmlformats.org/officeDocument/2006/customXml" ds:itemID="{7BE1A00F-97F5-44B4-AB6D-E7A783142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2020-04-21T10:30:00Z</dcterms:created>
  <dcterms:modified xsi:type="dcterms:W3CDTF">2020-04-21T10:30:00Z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